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市场监管总局令第 74 号 要点与合规清单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全称</w:t>
      </w:r>
      <w:r>
        <w:rPr>
          <w:rFonts w:ascii="宋体" w:hAnsi="宋体" w:eastAsia="宋体"/>
          <w:b w:val="0"/>
          <w:sz w:val="21"/>
        </w:rPr>
        <w:t xml:space="preserve">：《特种设备使用单位落实使用安全主体责任监督管理规定》 </w:t>
      </w:r>
      <w:r>
        <w:rPr>
          <w:rFonts w:ascii="宋体" w:hAnsi="宋体" w:eastAsia="宋体"/>
          <w:b/>
          <w:sz w:val="21"/>
        </w:rPr>
        <w:t>发布</w:t>
      </w:r>
      <w:r>
        <w:rPr>
          <w:rFonts w:ascii="宋体" w:hAnsi="宋体" w:eastAsia="宋体"/>
          <w:b w:val="0"/>
          <w:sz w:val="21"/>
        </w:rPr>
        <w:t xml:space="preserve">：市场监管总局令第 74 号 ｜ </w:t>
      </w:r>
      <w:r>
        <w:rPr>
          <w:rFonts w:ascii="宋体" w:hAnsi="宋体" w:eastAsia="宋体"/>
          <w:b/>
          <w:sz w:val="21"/>
        </w:rPr>
        <w:t>施行</w:t>
      </w:r>
      <w:r>
        <w:rPr>
          <w:rFonts w:ascii="宋体" w:hAnsi="宋体" w:eastAsia="宋体"/>
          <w:b w:val="0"/>
          <w:sz w:val="21"/>
        </w:rPr>
        <w:t xml:space="preserve">：2023 年 5 月 5 日 </w:t>
      </w:r>
      <w:r>
        <w:rPr>
          <w:rFonts w:ascii="宋体" w:hAnsi="宋体" w:eastAsia="宋体"/>
          <w:b/>
          <w:sz w:val="21"/>
        </w:rPr>
        <w:t>官方原文</w:t>
      </w:r>
      <w:r>
        <w:rPr>
          <w:rFonts w:ascii="宋体" w:hAnsi="宋体" w:eastAsia="宋体"/>
          <w:b w:val="0"/>
          <w:sz w:val="21"/>
        </w:rPr>
        <w:t>：可在「国家市场监督管理总局」官网（www.samr.gov.cn）政策法规栏目检索令号下载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本资料是</w:t>
      </w:r>
      <w:r>
        <w:rPr>
          <w:rFonts w:ascii="楷体" w:hAnsi="楷体" w:eastAsia="楷体"/>
          <w:b/>
          <w:color w:val="8A6A14"/>
          <w:sz w:val="20"/>
        </w:rPr>
        <w:t>要点整理与合规自查工具</w:t>
      </w:r>
      <w:r>
        <w:rPr>
          <w:rFonts w:ascii="楷体" w:hAnsi="楷体" w:eastAsia="楷体"/>
          <w:b w:val="0"/>
          <w:color w:val="8A6A14"/>
          <w:sz w:val="20"/>
        </w:rPr>
        <w:t>，供使用单位快速对照落实。涉及执法认定时，请以官方发布的规章原文为准。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一、这份规章管谁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特种设备使用单位</w:t>
      </w:r>
      <w:r>
        <w:rPr>
          <w:rFonts w:ascii="宋体" w:hAnsi="宋体" w:eastAsia="宋体"/>
          <w:b w:val="0"/>
          <w:sz w:val="21"/>
        </w:rPr>
        <w:t>——也就是我们日常说的</w:t>
      </w:r>
      <w:r>
        <w:rPr>
          <w:rFonts w:ascii="宋体" w:hAnsi="宋体" w:eastAsia="宋体"/>
          <w:b/>
          <w:sz w:val="21"/>
        </w:rPr>
        <w:t>电梯使用单位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住宅小区里电梯使用单位的认定（第 85 条）：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情形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谁是使用单位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有物业管理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物业服务企业</w:t>
            </w:r>
            <w:r>
              <w:rPr>
                <w:rFonts w:ascii="宋体" w:hAnsi="宋体" w:eastAsia="宋体"/>
                <w:b w:val="0"/>
                <w:sz w:val="19"/>
              </w:rPr>
              <w:t>（最常见）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无物业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全体业主或业委会委托的</w:t>
            </w:r>
            <w:r>
              <w:rPr>
                <w:rFonts w:ascii="宋体" w:hAnsi="宋体" w:eastAsia="宋体"/>
                <w:b/>
                <w:sz w:val="19"/>
              </w:rPr>
              <w:t>维保单位 / 专业公司</w:t>
            </w:r>
            <w:r>
              <w:rPr>
                <w:rFonts w:ascii="宋体" w:hAnsi="宋体" w:eastAsia="宋体"/>
                <w:b w:val="0"/>
                <w:sz w:val="19"/>
              </w:rPr>
              <w:t>等市场主体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仍无法确定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由属地</w:t>
            </w:r>
            <w:r>
              <w:rPr>
                <w:rFonts w:ascii="宋体" w:hAnsi="宋体" w:eastAsia="宋体"/>
                <w:b/>
                <w:sz w:val="19"/>
              </w:rPr>
              <w:t>乡镇政府、街道办事处</w:t>
            </w:r>
            <w:r>
              <w:rPr>
                <w:rFonts w:ascii="宋体" w:hAnsi="宋体" w:eastAsia="宋体"/>
                <w:b w:val="0"/>
                <w:sz w:val="19"/>
              </w:rPr>
              <w:t>协调确定，或由其承担使用单位责任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结论：</w:t>
      </w:r>
      <w:r>
        <w:rPr>
          <w:rFonts w:ascii="楷体" w:hAnsi="楷体" w:eastAsia="楷体"/>
          <w:b/>
          <w:color w:val="8A6A14"/>
          <w:sz w:val="20"/>
        </w:rPr>
        <w:t>小区电梯出了事，第一责任主体是物业公司。</w:t>
      </w:r>
      <w:r>
        <w:rPr>
          <w:rFonts w:ascii="楷体" w:hAnsi="楷体" w:eastAsia="楷体"/>
          <w:b w:val="0"/>
          <w:color w:val="8A6A14"/>
          <w:sz w:val="20"/>
        </w:rPr>
        <w:t xml:space="preserve"> 物业不能以「已委托维保」为由免责。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二、必须做的四件事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1. 配备安全总监和安全员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由谁担任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持证要求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安全总监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一般由《特种设备使用管理规则》规定的</w:t>
            </w:r>
            <w:r>
              <w:rPr>
                <w:rFonts w:ascii="宋体" w:hAnsi="宋体" w:eastAsia="宋体"/>
                <w:b/>
                <w:sz w:val="19"/>
              </w:rPr>
              <w:t>安全管理负责人</w:t>
            </w:r>
            <w:r>
              <w:rPr>
                <w:rFonts w:ascii="宋体" w:hAnsi="宋体" w:eastAsia="宋体"/>
                <w:b w:val="0"/>
                <w:sz w:val="19"/>
              </w:rPr>
              <w:t>担任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应取得特种设备安全管理人员资格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安全员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一般由规定的</w:t>
            </w:r>
            <w:r>
              <w:rPr>
                <w:rFonts w:ascii="宋体" w:hAnsi="宋体" w:eastAsia="宋体"/>
                <w:b/>
                <w:sz w:val="19"/>
              </w:rPr>
              <w:t>安全管理员</w:t>
            </w:r>
            <w:r>
              <w:rPr>
                <w:rFonts w:ascii="宋体" w:hAnsi="宋体" w:eastAsia="宋体"/>
                <w:b w:val="0"/>
                <w:sz w:val="19"/>
              </w:rPr>
              <w:t>担任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应取得特种设备安全管理人员资格</w:t>
            </w:r>
          </w:p>
        </w:tc>
      </w:tr>
    </w:tbl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建立</w:t>
      </w:r>
      <w:r>
        <w:rPr>
          <w:rFonts w:ascii="宋体" w:hAnsi="宋体" w:eastAsia="宋体"/>
          <w:b/>
          <w:sz w:val="21"/>
        </w:rPr>
        <w:t>主要负责人全面负责、安全总监与安全员分级负责</w:t>
      </w:r>
      <w:r>
        <w:rPr>
          <w:rFonts w:ascii="宋体" w:hAnsi="宋体" w:eastAsia="宋体"/>
          <w:b w:val="0"/>
          <w:sz w:val="21"/>
        </w:rPr>
        <w:t>的责任体系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根据本单位实际，安全总监与安全员</w:t>
      </w:r>
      <w:r>
        <w:rPr>
          <w:rFonts w:ascii="宋体" w:hAnsi="宋体" w:eastAsia="宋体"/>
          <w:b/>
          <w:sz w:val="21"/>
        </w:rPr>
        <w:t>可以兼任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主要负责人是本单位安全生产</w:t>
      </w:r>
      <w:r>
        <w:rPr>
          <w:rFonts w:ascii="宋体" w:hAnsi="宋体" w:eastAsia="宋体"/>
          <w:b/>
          <w:sz w:val="21"/>
        </w:rPr>
        <w:t>第一责任人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2. 建立三项工作制度（俗称"日管控、周排查、月调度"）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制度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谁来干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频次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形成什么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日管控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《每日（特种设备）安全检查记录》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周排查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安全总监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每周至少 1 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《每周（特种设备）安全排查治理报告》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月调度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主要负责人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每月至少 1 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《每月（特种设备）安全调度会议纪要》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关键细节（容易被忽略）</w:t>
      </w:r>
      <w:r>
        <w:rPr>
          <w:rFonts w:ascii="宋体" w:hAnsi="宋体" w:eastAsia="宋体"/>
          <w:b w:val="0"/>
          <w:sz w:val="21"/>
        </w:rPr>
        <w:t>：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日管控中</w:t>
      </w:r>
      <w:r>
        <w:rPr>
          <w:rFonts w:ascii="宋体" w:hAnsi="宋体" w:eastAsia="宋体"/>
          <w:b/>
          <w:sz w:val="21"/>
        </w:rPr>
        <w:t>未发现问题的，也必须记录</w:t>
      </w:r>
      <w:r>
        <w:rPr>
          <w:rFonts w:ascii="宋体" w:hAnsi="宋体" w:eastAsia="宋体"/>
          <w:b w:val="0"/>
          <w:sz w:val="21"/>
        </w:rPr>
        <w:t>，实行</w:t>
      </w:r>
      <w:r>
        <w:rPr>
          <w:rFonts w:ascii="宋体" w:hAnsi="宋体" w:eastAsia="宋体"/>
          <w:b/>
          <w:sz w:val="21"/>
        </w:rPr>
        <w:t>"零风险报告"</w:t>
      </w:r>
      <w:r>
        <w:rPr>
          <w:rFonts w:ascii="宋体" w:hAnsi="宋体" w:eastAsia="宋体"/>
          <w:b w:val="0"/>
          <w:sz w:val="21"/>
        </w:rPr>
        <w:t>，不得空白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单位</w:t>
      </w:r>
      <w:r>
        <w:rPr>
          <w:rFonts w:ascii="宋体" w:hAnsi="宋体" w:eastAsia="宋体"/>
          <w:b/>
          <w:sz w:val="21"/>
        </w:rPr>
        <w:t>可以加大频次，但不能低于</w:t>
      </w:r>
      <w:r>
        <w:rPr>
          <w:rFonts w:ascii="宋体" w:hAnsi="宋体" w:eastAsia="宋体"/>
          <w:b w:val="0"/>
          <w:sz w:val="21"/>
        </w:rPr>
        <w:t>规章要求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已经建立安全风险管控工作机制的单位，可将原有制度与"两个规定"结合执行，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但</w:t>
      </w:r>
      <w:r>
        <w:rPr>
          <w:rFonts w:ascii="宋体" w:hAnsi="宋体" w:eastAsia="宋体"/>
          <w:b/>
          <w:sz w:val="21"/>
        </w:rPr>
        <w:t>必须确保日管控、周排查、月调度工作情况有记录、可核实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3. 制定安全风险管控清单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建立基于特种设备安全风险防控的</w:t>
      </w:r>
      <w:r>
        <w:rPr>
          <w:rFonts w:ascii="宋体" w:hAnsi="宋体" w:eastAsia="宋体"/>
          <w:b/>
          <w:sz w:val="21"/>
        </w:rPr>
        <w:t>动态管理机制</w:t>
      </w:r>
      <w:r>
        <w:rPr>
          <w:rFonts w:ascii="宋体" w:hAnsi="宋体" w:eastAsia="宋体"/>
          <w:b w:val="0"/>
          <w:sz w:val="21"/>
        </w:rPr>
        <w:t>，制定本单位的安全风险管控清单， 并按清单逐日检查。清单应覆盖电梯的主要风险点（详见配套资料 C04）。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4. 留存人员与履职资料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安全总监、安全员的</w:t>
      </w:r>
      <w:r>
        <w:rPr>
          <w:rFonts w:ascii="宋体" w:hAnsi="宋体" w:eastAsia="宋体"/>
          <w:b/>
          <w:sz w:val="21"/>
        </w:rPr>
        <w:t>任命文件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职责文件</w:t>
      </w:r>
      <w:r>
        <w:rPr>
          <w:rFonts w:ascii="宋体" w:hAnsi="宋体" w:eastAsia="宋体"/>
          <w:b w:val="0"/>
          <w:sz w:val="21"/>
        </w:rPr>
        <w:t>（岗位职责清单）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培训考核记录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履职记录</w:t>
      </w:r>
      <w:r>
        <w:rPr>
          <w:rFonts w:ascii="宋体" w:hAnsi="宋体" w:eastAsia="宋体"/>
          <w:b w:val="0"/>
          <w:sz w:val="21"/>
        </w:rPr>
        <w:t>、隐患整改闭环记录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应急预案与</w:t>
      </w:r>
      <w:r>
        <w:rPr>
          <w:rFonts w:ascii="宋体" w:hAnsi="宋体" w:eastAsia="宋体"/>
          <w:b/>
          <w:sz w:val="21"/>
        </w:rPr>
        <w:t>应急演练记录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三、合规自查清单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自查项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是否落实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备注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已明确本单位为电梯使用单位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已书面任命安全总监（附任命文件）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已书面任命安全员（附任命文件）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安全总监、安全员</w:t>
            </w:r>
            <w:r>
              <w:rPr>
                <w:rFonts w:ascii="宋体" w:hAnsi="宋体" w:eastAsia="宋体"/>
                <w:b/>
                <w:sz w:val="19"/>
              </w:rPr>
              <w:t>已取得</w:t>
            </w:r>
            <w:r>
              <w:rPr>
                <w:rFonts w:ascii="宋体" w:hAnsi="宋体" w:eastAsia="宋体"/>
                <w:b w:val="0"/>
                <w:sz w:val="19"/>
              </w:rPr>
              <w:t>相应资格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已制定安全总监职责 / 安全员守则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已制定安全风险管控清单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每日填写安全检查记录（含零风险报告）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每周形成安全排查治理报告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每月形成安全调度会议纪要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已开展培训并有考核记录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已制定事故应急专项预案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每年至少组织一次应急演练并有记录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逐台建立安全技术档案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在广东平台认领设备并录入人员信息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见 A03</w:t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四、不做的后果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情形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处理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主要负责人、安全总监、安全员</w:t>
            </w:r>
            <w:r>
              <w:rPr>
                <w:rFonts w:ascii="宋体" w:hAnsi="宋体" w:eastAsia="宋体"/>
                <w:b/>
                <w:sz w:val="19"/>
              </w:rPr>
              <w:t>未按规定落实安全责任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责令改正并</w:t>
            </w:r>
            <w:r>
              <w:rPr>
                <w:rFonts w:ascii="宋体" w:hAnsi="宋体" w:eastAsia="宋体"/>
                <w:b/>
                <w:sz w:val="19"/>
              </w:rPr>
              <w:t>通报批评</w:t>
            </w:r>
            <w:r>
              <w:rPr>
                <w:rFonts w:ascii="宋体" w:hAnsi="宋体" w:eastAsia="宋体"/>
                <w:b w:val="0"/>
                <w:sz w:val="19"/>
              </w:rPr>
              <w:t xml:space="preserve">；拒不改正的，对责任人处 </w:t>
            </w:r>
            <w:r>
              <w:rPr>
                <w:rFonts w:ascii="宋体" w:hAnsi="宋体" w:eastAsia="宋体"/>
                <w:b/>
                <w:sz w:val="19"/>
              </w:rPr>
              <w:t>2000 元以上 1 万元以下</w:t>
            </w:r>
            <w:r>
              <w:rPr>
                <w:rFonts w:ascii="宋体" w:hAnsi="宋体" w:eastAsia="宋体"/>
                <w:b w:val="0"/>
                <w:sz w:val="19"/>
              </w:rPr>
              <w:t>罚款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未建立安全技术档案 / 档案不符合规定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责令限期改正；逾期未改正</w:t>
            </w:r>
            <w:r>
              <w:rPr>
                <w:rFonts w:ascii="宋体" w:hAnsi="宋体" w:eastAsia="宋体"/>
                <w:b/>
                <w:sz w:val="19"/>
              </w:rPr>
              <w:t>责令停止使用</w:t>
            </w:r>
            <w:r>
              <w:rPr>
                <w:rFonts w:ascii="宋体" w:hAnsi="宋体" w:eastAsia="宋体"/>
                <w:b w:val="0"/>
                <w:sz w:val="19"/>
              </w:rPr>
              <w:t xml:space="preserve">，处 </w:t>
            </w:r>
            <w:r>
              <w:rPr>
                <w:rFonts w:ascii="宋体" w:hAnsi="宋体" w:eastAsia="宋体"/>
                <w:b/>
                <w:sz w:val="19"/>
              </w:rPr>
              <w:t>1 万–10 万</w:t>
            </w:r>
            <w:r>
              <w:rPr>
                <w:rFonts w:ascii="宋体" w:hAnsi="宋体" w:eastAsia="宋体"/>
                <w:b w:val="0"/>
                <w:sz w:val="19"/>
              </w:rPr>
              <w:t>罚款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未配备具有相应资格的安全管理人员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责令限期改正；逾期未改正停用，处 </w:t>
            </w:r>
            <w:r>
              <w:rPr>
                <w:rFonts w:ascii="宋体" w:hAnsi="宋体" w:eastAsia="宋体"/>
                <w:b/>
                <w:sz w:val="19"/>
              </w:rPr>
              <w:t>1 万–5 万</w:t>
            </w:r>
            <w:r>
              <w:rPr>
                <w:rFonts w:ascii="宋体" w:hAnsi="宋体" w:eastAsia="宋体"/>
                <w:b w:val="0"/>
                <w:sz w:val="19"/>
              </w:rPr>
              <w:t>罚款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依据：《特种设备安全法》第 83、86 条；《特种设备使用单位落实使用安全主体责任监督管理规定》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五、配套资料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A03</w:t>
      </w:r>
      <w:r>
        <w:rPr>
          <w:rFonts w:ascii="宋体" w:hAnsi="宋体" w:eastAsia="宋体"/>
          <w:b w:val="0"/>
          <w:sz w:val="21"/>
        </w:rPr>
        <w:t xml:space="preserve"> 特种设备使用管理规则（TSG 08）使用单位必做清单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B01–B06</w:t>
      </w:r>
      <w:r>
        <w:rPr>
          <w:rFonts w:ascii="宋体" w:hAnsi="宋体" w:eastAsia="宋体"/>
          <w:b w:val="0"/>
          <w:sz w:val="21"/>
        </w:rPr>
        <w:t xml:space="preserve"> 安全总监 / 安全员任命文件、职责、守则、承诺书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/>
          <w:sz w:val="21"/>
        </w:rPr>
        <w:t>C01–C06</w:t>
      </w:r>
      <w:r>
        <w:rPr>
          <w:rFonts w:ascii="宋体" w:hAnsi="宋体" w:eastAsia="宋体"/>
          <w:b w:val="0"/>
          <w:sz w:val="21"/>
        </w:rPr>
        <w:t xml:space="preserve"> 日管控、周排查、月调度三件套与风险管控清单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需要协助建立责任体系、代拟制度文件或办理平台认领的，可联系我们。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