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特种设备使用安全责任体系建设方案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编制单位</w:t>
      </w:r>
      <w:r>
        <w:rPr>
          <w:rFonts w:ascii="宋体" w:hAnsi="宋体" w:eastAsia="宋体"/>
          <w:b w:val="0"/>
          <w:sz w:val="21"/>
        </w:rPr>
        <w:t xml:space="preserve">：＿＿＿＿＿＿＿＿＿＿＿＿（使用单位全称） </w:t>
      </w:r>
      <w:r>
        <w:rPr>
          <w:rFonts w:ascii="宋体" w:hAnsi="宋体" w:eastAsia="宋体"/>
          <w:b/>
          <w:sz w:val="21"/>
        </w:rPr>
        <w:t>编制日期</w:t>
      </w:r>
      <w:r>
        <w:rPr>
          <w:rFonts w:ascii="宋体" w:hAnsi="宋体" w:eastAsia="宋体"/>
          <w:b w:val="0"/>
          <w:sz w:val="21"/>
        </w:rPr>
        <w:t xml:space="preserve">：＿＿＿＿年＿＿月＿＿日 </w:t>
      </w: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号《特种设备使用单位落实使用安全主体责任监督管理规定》； 《中华人民共和国特种设备安全法》；《特种设备使用管理规则》TSG 08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一、目的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为落实特种设备使用安全主体责任，建立"主要负责人全面负责、安全总监与安全员分级负责"的 使用安全责任体系，健全"日管控、周排查、月调度"工作机制，防范化解安全风险，制定本方案。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二、适用范围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本方案适用于本单位管理的全部电梯（共 ＿＿ 台，明细见《电梯设备台账》）， 以及其他特种设备（如有）：＿＿＿＿＿＿＿＿＿＿。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三、组织架构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层级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岗位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联系电话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主要职责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第一责任人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主要负责人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全面负责；每月调度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分管负责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每周排查；组织隐患治理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具体执行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每日管控；现场检查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作业人员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电梯司机等（如需）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按规程操作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说明：根据 74 号令，使用单位的安全总监、安全员一般由《特种设备使用管理规则》规定的 </w:t>
      </w:r>
      <w:r>
        <w:rPr>
          <w:rFonts w:ascii="楷体" w:hAnsi="楷体" w:eastAsia="楷体"/>
          <w:b/>
          <w:color w:val="8A6A14"/>
          <w:sz w:val="20"/>
        </w:rPr>
        <w:t>安全管理负责人</w:t>
      </w:r>
      <w:r>
        <w:rPr>
          <w:rFonts w:ascii="楷体" w:hAnsi="楷体" w:eastAsia="楷体"/>
          <w:b w:val="0"/>
          <w:color w:val="8A6A14"/>
          <w:sz w:val="20"/>
        </w:rPr>
        <w:t>、</w:t>
      </w:r>
      <w:r>
        <w:rPr>
          <w:rFonts w:ascii="楷体" w:hAnsi="楷体" w:eastAsia="楷体"/>
          <w:b/>
          <w:color w:val="8A6A14"/>
          <w:sz w:val="20"/>
        </w:rPr>
        <w:t>安全管理员</w:t>
      </w:r>
      <w:r>
        <w:rPr>
          <w:rFonts w:ascii="楷体" w:hAnsi="楷体" w:eastAsia="楷体"/>
          <w:b w:val="0"/>
          <w:color w:val="8A6A14"/>
          <w:sz w:val="20"/>
        </w:rPr>
        <w:t>分别担任，并应按规则要求</w:t>
      </w:r>
      <w:r>
        <w:rPr>
          <w:rFonts w:ascii="楷体" w:hAnsi="楷体" w:eastAsia="楷体"/>
          <w:b/>
          <w:color w:val="8A6A14"/>
          <w:sz w:val="20"/>
        </w:rPr>
        <w:t>取得相应资格</w:t>
      </w:r>
      <w:r>
        <w:rPr>
          <w:rFonts w:ascii="楷体" w:hAnsi="楷体" w:eastAsia="楷体"/>
          <w:b w:val="0"/>
          <w:color w:val="8A6A14"/>
          <w:sz w:val="20"/>
        </w:rPr>
        <w:t>。 根据本单位实际，安全总监与安全员</w:t>
      </w:r>
      <w:r>
        <w:rPr>
          <w:rFonts w:ascii="楷体" w:hAnsi="楷体" w:eastAsia="楷体"/>
          <w:b/>
          <w:color w:val="8A6A14"/>
          <w:sz w:val="20"/>
        </w:rPr>
        <w:t>可以兼任</w:t>
      </w:r>
      <w:r>
        <w:rPr>
          <w:rFonts w:ascii="楷体" w:hAnsi="楷体" w:eastAsia="楷体"/>
          <w:b w:val="0"/>
          <w:color w:val="8A6A14"/>
          <w:sz w:val="20"/>
        </w:rPr>
        <w:t>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四、三级职责分工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4.1 主要负责人（第一责任人）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对本单位特种设备使用安全</w:t>
      </w:r>
      <w:r>
        <w:rPr>
          <w:rFonts w:ascii="宋体" w:hAnsi="宋体" w:eastAsia="宋体"/>
          <w:b/>
          <w:sz w:val="21"/>
        </w:rPr>
        <w:t>全面负责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每月至少一次</w:t>
      </w:r>
      <w:r>
        <w:rPr>
          <w:rFonts w:ascii="宋体" w:hAnsi="宋体" w:eastAsia="宋体"/>
          <w:b w:val="0"/>
          <w:sz w:val="21"/>
        </w:rPr>
        <w:t>听取安全总监工作汇报，对当月日常安全管理、隐患排查治理等情况进行总结，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对下月工作作出调度安排，形成</w:t>
      </w:r>
      <w:r>
        <w:rPr>
          <w:rFonts w:ascii="宋体" w:hAnsi="宋体" w:eastAsia="宋体"/>
          <w:b/>
          <w:sz w:val="21"/>
        </w:rPr>
        <w:t>《每月安全调度会议纪要》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保障特种设备安全投入，配齐人员与设施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在作出涉及特种设备安全的重大决策前，充分听取安全总监、安全员的意见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支持并保障安全总监、安全员依法履职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4.2 安全总监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每周至少组织一次</w:t>
      </w:r>
      <w:r>
        <w:rPr>
          <w:rFonts w:ascii="宋体" w:hAnsi="宋体" w:eastAsia="宋体"/>
          <w:b w:val="0"/>
          <w:sz w:val="21"/>
        </w:rPr>
        <w:t>风险隐患排查，分析研判安全管理情况，研究解决日管控中发现的问题，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形成</w:t>
      </w:r>
      <w:r>
        <w:rPr>
          <w:rFonts w:ascii="宋体" w:hAnsi="宋体" w:eastAsia="宋体"/>
          <w:b/>
          <w:sz w:val="21"/>
        </w:rPr>
        <w:t>《每周安全排查治理报告》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组织制定并落实特种设备安全管理制度与操作规程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组织制定《特种设备安全风险管控清单》并定期更新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组织隐患整改，跟踪闭环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组织安全教育培训与应急演练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发现重大风险隐患时，</w:t>
      </w:r>
      <w:r>
        <w:rPr>
          <w:rFonts w:ascii="宋体" w:hAnsi="宋体" w:eastAsia="宋体"/>
          <w:b/>
          <w:sz w:val="21"/>
        </w:rPr>
        <w:t>有权提出停止使用等否决建议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向主要负责人报告安全管理工作情况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4.3 安全员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每日</w:t>
      </w:r>
      <w:r>
        <w:rPr>
          <w:rFonts w:ascii="宋体" w:hAnsi="宋体" w:eastAsia="宋体"/>
          <w:b w:val="0"/>
          <w:sz w:val="21"/>
        </w:rPr>
        <w:t>按《特种设备安全风险管控清单》进行检查，形成</w:t>
      </w:r>
      <w:r>
        <w:rPr>
          <w:rFonts w:ascii="宋体" w:hAnsi="宋体" w:eastAsia="宋体"/>
          <w:b/>
          <w:sz w:val="21"/>
        </w:rPr>
        <w:t>《每日安全检查记录》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检查中</w:t>
      </w:r>
      <w:r>
        <w:rPr>
          <w:rFonts w:ascii="宋体" w:hAnsi="宋体" w:eastAsia="宋体"/>
          <w:b/>
          <w:sz w:val="21"/>
        </w:rPr>
        <w:t>未发现问题的也必须记录</w:t>
      </w:r>
      <w:r>
        <w:rPr>
          <w:rFonts w:ascii="宋体" w:hAnsi="宋体" w:eastAsia="宋体"/>
          <w:b w:val="0"/>
          <w:sz w:val="21"/>
        </w:rPr>
        <w:t>，实行</w:t>
      </w:r>
      <w:r>
        <w:rPr>
          <w:rFonts w:ascii="宋体" w:hAnsi="宋体" w:eastAsia="宋体"/>
          <w:b/>
          <w:sz w:val="21"/>
        </w:rPr>
        <w:t>"零风险报告"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发现安全风险隐患，</w:t>
      </w:r>
      <w:r>
        <w:rPr>
          <w:rFonts w:ascii="宋体" w:hAnsi="宋体" w:eastAsia="宋体"/>
          <w:b/>
          <w:sz w:val="21"/>
        </w:rPr>
        <w:t>立即采取防范措施并及时上报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配合维保单位作业并签认维护保养记录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对作业人员的违章作业行为及时纠正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发现严重隐患时有权直接上报主要负责人或安全总监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五、运行机制（日管控 · 周排查 · 月调度）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机制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输出记录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每日安全检查记录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按月装订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 ≥1 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每周安全排查治理报告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按月装订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月调度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 ≥1 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每月安全调度会议纪要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按年装订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本单位可以</w:t>
      </w:r>
      <w:r>
        <w:rPr>
          <w:rFonts w:ascii="楷体" w:hAnsi="楷体" w:eastAsia="楷体"/>
          <w:b/>
          <w:color w:val="8A6A14"/>
          <w:sz w:val="20"/>
        </w:rPr>
        <w:t>加大频次</w:t>
      </w:r>
      <w:r>
        <w:rPr>
          <w:rFonts w:ascii="楷体" w:hAnsi="楷体" w:eastAsia="楷体"/>
          <w:b w:val="0"/>
          <w:color w:val="8A6A14"/>
          <w:sz w:val="20"/>
        </w:rPr>
        <w:t>（如重点时段加密检查），但</w:t>
      </w:r>
      <w:r>
        <w:rPr>
          <w:rFonts w:ascii="楷体" w:hAnsi="楷体" w:eastAsia="楷体"/>
          <w:b/>
          <w:color w:val="8A6A14"/>
          <w:sz w:val="20"/>
        </w:rPr>
        <w:t>不得低于</w:t>
      </w:r>
      <w:r>
        <w:rPr>
          <w:rFonts w:ascii="楷体" w:hAnsi="楷体" w:eastAsia="楷体"/>
          <w:b w:val="0"/>
          <w:color w:val="8A6A14"/>
          <w:sz w:val="20"/>
        </w:rPr>
        <w:t>上述要求。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六、隐患整改闭环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发现</w:t>
      </w:r>
      <w:r>
        <w:rPr>
          <w:rFonts w:ascii="宋体" w:hAnsi="宋体" w:eastAsia="宋体"/>
          <w:b w:val="0"/>
          <w:sz w:val="21"/>
        </w:rPr>
        <w:t>：安全员每日检查 / 安全总监每周排查 / 维保单位告知 / 监管部门检查发现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登记</w:t>
      </w:r>
      <w:r>
        <w:rPr>
          <w:rFonts w:ascii="宋体" w:hAnsi="宋体" w:eastAsia="宋体"/>
          <w:b w:val="0"/>
          <w:sz w:val="21"/>
        </w:rPr>
        <w:t>：填入《隐患整改通知单》，明确隐患内容、部位、等级、责任人与整改期限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整改</w:t>
      </w:r>
      <w:r>
        <w:rPr>
          <w:rFonts w:ascii="宋体" w:hAnsi="宋体" w:eastAsia="宋体"/>
          <w:b w:val="0"/>
          <w:sz w:val="21"/>
        </w:rPr>
        <w:t>：责任人落实整改；涉及设备缺陷的及时通知维保单位处理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验证</w:t>
      </w:r>
      <w:r>
        <w:rPr>
          <w:rFonts w:ascii="宋体" w:hAnsi="宋体" w:eastAsia="宋体"/>
          <w:b w:val="0"/>
          <w:sz w:val="21"/>
        </w:rPr>
        <w:t>：安全总监组织复查确认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归档</w:t>
      </w:r>
      <w:r>
        <w:rPr>
          <w:rFonts w:ascii="宋体" w:hAnsi="宋体" w:eastAsia="宋体"/>
          <w:b w:val="0"/>
          <w:sz w:val="21"/>
        </w:rPr>
        <w:t>：整改记录归入安全技术档案，形成闭环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发现严重隐患的，应当立即停止使用该设备</w:t>
      </w:r>
      <w:r>
        <w:rPr>
          <w:rFonts w:ascii="楷体" w:hAnsi="楷体" w:eastAsia="楷体"/>
          <w:b w:val="0"/>
          <w:color w:val="8A6A14"/>
          <w:sz w:val="20"/>
        </w:rPr>
        <w:t>，设置警示并报告属地市场监管部门。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七、履职保障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奖惩机制</w:t>
      </w:r>
      <w:r>
        <w:rPr>
          <w:rFonts w:ascii="宋体" w:hAnsi="宋体" w:eastAsia="宋体"/>
          <w:b w:val="0"/>
          <w:sz w:val="21"/>
        </w:rPr>
        <w:t>：将安全职责履行情况纳入考核，与薪酬、奖惩挂钩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一票否决</w:t>
      </w:r>
      <w:r>
        <w:rPr>
          <w:rFonts w:ascii="宋体" w:hAnsi="宋体" w:eastAsia="宋体"/>
          <w:b w:val="0"/>
          <w:sz w:val="21"/>
        </w:rPr>
        <w:t>：发生因履职不到位导致的安全事故，取消当事人当年评优、晋升资格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尽职免责</w:t>
      </w:r>
      <w:r>
        <w:rPr>
          <w:rFonts w:ascii="宋体" w:hAnsi="宋体" w:eastAsia="宋体"/>
          <w:b w:val="0"/>
          <w:sz w:val="21"/>
        </w:rPr>
        <w:t>：对已按职责清单履职并如实记录、及时报告的人员，依法依规予以保护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决策参与</w:t>
      </w:r>
      <w:r>
        <w:rPr>
          <w:rFonts w:ascii="宋体" w:hAnsi="宋体" w:eastAsia="宋体"/>
          <w:b w:val="0"/>
          <w:sz w:val="21"/>
        </w:rPr>
        <w:t>：涉及特种设备安全的重大决策，应听取安全总监、安全员意见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资源保障</w:t>
      </w:r>
      <w:r>
        <w:rPr>
          <w:rFonts w:ascii="宋体" w:hAnsi="宋体" w:eastAsia="宋体"/>
          <w:b w:val="0"/>
          <w:sz w:val="21"/>
        </w:rPr>
        <w:t>：保证安全管理人员开展工作所需的时间、经费与检测手段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八、建设步骤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步骤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工作内容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完成时间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明确本单位使用单位身份，清点设备数量并建立台账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确定并书面任命安全总监、安全员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确认安全总监、安全员的持证情况，未持证的安排培训取证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制定安全总监职责、安全员守则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制定《特种设备安全风险管控清单》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建立"日管控、周排查、月调度"记录表单并启用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在广东省特种设备企业自主管理平台认领设备并录入人员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修订完善安全管理制度与应急预案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组织全员培训并留存记录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开展年度应急演练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九、编制与批准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盖章：＿＿＿＿＿＿＿＿＿＿（单位公章）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