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80" w:after="200"/>
        <w:jc w:val="center"/>
      </w:pPr>
      <w:r>
        <w:rPr>
          <w:rFonts w:ascii="黑体" w:hAnsi="黑体" w:eastAsia="黑体"/>
          <w:b/>
          <w:color w:val="0B2A1C"/>
          <w:sz w:val="34"/>
        </w:rPr>
        <w:t>每月安全调度会议纪要（电梯）</w:t>
      </w:r>
    </w:p>
    <w:p>
      <w:pPr>
        <w:spacing w:after="100" w:line="348" w:lineRule="auto"/>
      </w:pPr>
      <w:r>
        <w:rPr>
          <w:rFonts w:ascii="宋体" w:hAnsi="宋体" w:eastAsia="宋体"/>
          <w:b/>
          <w:sz w:val="21"/>
        </w:rPr>
        <w:t>依据</w:t>
      </w:r>
      <w:r>
        <w:rPr>
          <w:rFonts w:ascii="宋体" w:hAnsi="宋体" w:eastAsia="宋体"/>
          <w:b w:val="0"/>
          <w:sz w:val="21"/>
        </w:rPr>
        <w:t>：《特种设备使用单位落实使用安全主体责任监督管理规定》（市场监管总局令第 74 号）</w:t>
      </w:r>
    </w:p>
    <w:p>
      <w:pPr>
        <w:spacing w:after="100" w:line="348" w:lineRule="auto"/>
      </w:pPr>
      <w:r>
        <w:rPr>
          <w:rFonts w:ascii="宋体" w:hAnsi="宋体" w:eastAsia="宋体"/>
          <w:b/>
          <w:sz w:val="21"/>
        </w:rPr>
        <w:t>填写要求</w:t>
      </w:r>
      <w:r>
        <w:rPr>
          <w:rFonts w:ascii="宋体" w:hAnsi="宋体" w:eastAsia="宋体"/>
          <w:b w:val="0"/>
          <w:sz w:val="21"/>
        </w:rPr>
        <w:t>：由</w:t>
      </w:r>
      <w:r>
        <w:rPr>
          <w:rFonts w:ascii="宋体" w:hAnsi="宋体" w:eastAsia="宋体"/>
          <w:b/>
          <w:sz w:val="21"/>
        </w:rPr>
        <w:t>主要负责人</w:t>
      </w:r>
      <w:r>
        <w:rPr>
          <w:rFonts w:ascii="宋体" w:hAnsi="宋体" w:eastAsia="宋体"/>
          <w:b w:val="0"/>
          <w:sz w:val="21"/>
        </w:rPr>
        <w:t>每月至少主持一次，听取安全总监工作汇报， 对当月日常安全管理、隐患排查治理等情况进行总结，并对下月工作作出调度安排。</w:t>
      </w:r>
    </w:p>
    <w:p>
      <w:r>
        <w:br w:type="page"/>
      </w:r>
    </w:p>
    <w:p>
      <w:pPr>
        <w:spacing w:before="240" w:after="100"/>
      </w:pPr>
      <w:r>
        <w:rPr>
          <w:rFonts w:ascii="黑体" w:hAnsi="黑体" w:eastAsia="黑体"/>
          <w:b/>
          <w:color w:val="0B2A1C"/>
          <w:sz w:val="26"/>
        </w:rPr>
        <w:t>一、会议基本信息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872"/>
        <w:gridCol w:w="4872"/>
      </w:tblGrid>
      <w:tr>
        <w:tc>
          <w:tcPr>
            <w:tcW w:type="dxa" w:w="4872"/>
            <w:shd w:val="clear" w:fill="EAF3EC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项目</w:t>
            </w:r>
          </w:p>
        </w:tc>
        <w:tc>
          <w:tcPr>
            <w:tcW w:type="dxa" w:w="4872"/>
            <w:shd w:val="clear" w:fill="EAF3EC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内容</w:t>
            </w:r>
          </w:p>
        </w:tc>
      </w:tr>
      <w:tr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使用单位（全称）</w:t>
            </w:r>
          </w:p>
        </w:tc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</w:tr>
      <w:tr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会议时间</w:t>
            </w:r>
          </w:p>
        </w:tc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＿＿＿＿年＿＿月＿＿日 ＿＿时＿＿分</w:t>
            </w:r>
          </w:p>
        </w:tc>
      </w:tr>
      <w:tr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会议地点</w:t>
            </w:r>
          </w:p>
        </w:tc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</w:tr>
      <w:tr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主持人（主要负责人）</w:t>
            </w:r>
          </w:p>
        </w:tc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</w:tr>
      <w:tr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记录人</w:t>
            </w:r>
          </w:p>
        </w:tc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</w:tr>
      <w:tr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会议类型</w:t>
            </w:r>
          </w:p>
        </w:tc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□ 月度安全调度会　□ 专题调度会</w:t>
            </w:r>
          </w:p>
        </w:tc>
      </w:tr>
      <w:tr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应到 / 实到人数</w:t>
            </w:r>
          </w:p>
        </w:tc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＿＿ / ＿＿</w:t>
            </w:r>
          </w:p>
        </w:tc>
      </w:tr>
    </w:tbl>
    <w:p>
      <w:pPr>
        <w:spacing w:before="240" w:after="100"/>
      </w:pPr>
      <w:r>
        <w:rPr>
          <w:rFonts w:ascii="黑体" w:hAnsi="黑体" w:eastAsia="黑体"/>
          <w:b/>
          <w:color w:val="0B2A1C"/>
          <w:sz w:val="26"/>
        </w:rPr>
        <w:t>二、参会人员签到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218"/>
        <w:gridCol w:w="1218"/>
        <w:gridCol w:w="1218"/>
        <w:gridCol w:w="1218"/>
        <w:gridCol w:w="1218"/>
        <w:gridCol w:w="1218"/>
        <w:gridCol w:w="1218"/>
        <w:gridCol w:w="1218"/>
      </w:tblGrid>
      <w:tr>
        <w:tc>
          <w:tcPr>
            <w:tcW w:type="dxa" w:w="1218"/>
            <w:shd w:val="clear" w:fill="EAF3EC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#</w:t>
            </w:r>
          </w:p>
        </w:tc>
        <w:tc>
          <w:tcPr>
            <w:tcW w:type="dxa" w:w="1218"/>
            <w:shd w:val="clear" w:fill="EAF3EC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姓名</w:t>
            </w:r>
          </w:p>
        </w:tc>
        <w:tc>
          <w:tcPr>
            <w:tcW w:type="dxa" w:w="1218"/>
            <w:shd w:val="clear" w:fill="EAF3EC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职务</w:t>
            </w:r>
          </w:p>
        </w:tc>
        <w:tc>
          <w:tcPr>
            <w:tcW w:type="dxa" w:w="1218"/>
            <w:shd w:val="clear" w:fill="EAF3EC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签名</w:t>
            </w:r>
          </w:p>
        </w:tc>
        <w:tc>
          <w:tcPr>
            <w:tcW w:type="dxa" w:w="1218"/>
            <w:shd w:val="clear" w:fill="EAF3EC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#</w:t>
            </w:r>
          </w:p>
        </w:tc>
        <w:tc>
          <w:tcPr>
            <w:tcW w:type="dxa" w:w="1218"/>
            <w:shd w:val="clear" w:fill="EAF3EC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姓名</w:t>
            </w:r>
          </w:p>
        </w:tc>
        <w:tc>
          <w:tcPr>
            <w:tcW w:type="dxa" w:w="1218"/>
            <w:shd w:val="clear" w:fill="EAF3EC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职务</w:t>
            </w:r>
          </w:p>
        </w:tc>
        <w:tc>
          <w:tcPr>
            <w:tcW w:type="dxa" w:w="1218"/>
            <w:shd w:val="clear" w:fill="EAF3EC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签名</w:t>
            </w:r>
          </w:p>
        </w:tc>
      </w:tr>
      <w:tr>
        <w:tc>
          <w:tcPr>
            <w:tcW w:type="dxa" w:w="121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1</w:t>
            </w:r>
          </w:p>
        </w:tc>
        <w:tc>
          <w:tcPr>
            <w:tcW w:type="dxa" w:w="121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21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21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21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6</w:t>
            </w:r>
          </w:p>
        </w:tc>
        <w:tc>
          <w:tcPr>
            <w:tcW w:type="dxa" w:w="121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21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21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</w:tr>
      <w:tr>
        <w:tc>
          <w:tcPr>
            <w:tcW w:type="dxa" w:w="121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2</w:t>
            </w:r>
          </w:p>
        </w:tc>
        <w:tc>
          <w:tcPr>
            <w:tcW w:type="dxa" w:w="121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21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21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21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7</w:t>
            </w:r>
          </w:p>
        </w:tc>
        <w:tc>
          <w:tcPr>
            <w:tcW w:type="dxa" w:w="121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21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21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</w:tr>
      <w:tr>
        <w:tc>
          <w:tcPr>
            <w:tcW w:type="dxa" w:w="121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3</w:t>
            </w:r>
          </w:p>
        </w:tc>
        <w:tc>
          <w:tcPr>
            <w:tcW w:type="dxa" w:w="121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21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21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21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8</w:t>
            </w:r>
          </w:p>
        </w:tc>
        <w:tc>
          <w:tcPr>
            <w:tcW w:type="dxa" w:w="121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21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21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</w:tr>
      <w:tr>
        <w:tc>
          <w:tcPr>
            <w:tcW w:type="dxa" w:w="121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4</w:t>
            </w:r>
          </w:p>
        </w:tc>
        <w:tc>
          <w:tcPr>
            <w:tcW w:type="dxa" w:w="121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21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21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21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9</w:t>
            </w:r>
          </w:p>
        </w:tc>
        <w:tc>
          <w:tcPr>
            <w:tcW w:type="dxa" w:w="121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21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21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</w:tr>
      <w:tr>
        <w:tc>
          <w:tcPr>
            <w:tcW w:type="dxa" w:w="121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5</w:t>
            </w:r>
          </w:p>
        </w:tc>
        <w:tc>
          <w:tcPr>
            <w:tcW w:type="dxa" w:w="121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21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21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21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10</w:t>
            </w:r>
          </w:p>
        </w:tc>
        <w:tc>
          <w:tcPr>
            <w:tcW w:type="dxa" w:w="121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21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21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</w:tr>
    </w:tbl>
    <w:p>
      <w:pPr>
        <w:spacing w:before="240" w:after="100"/>
      </w:pPr>
      <w:r>
        <w:rPr>
          <w:rFonts w:ascii="黑体" w:hAnsi="黑体" w:eastAsia="黑体"/>
          <w:b/>
          <w:color w:val="0B2A1C"/>
          <w:sz w:val="26"/>
        </w:rPr>
        <w:t>三、本月安全工作汇报（安全总监汇报）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872"/>
        <w:gridCol w:w="4872"/>
      </w:tblGrid>
      <w:tr>
        <w:tc>
          <w:tcPr>
            <w:tcW w:type="dxa" w:w="4872"/>
            <w:shd w:val="clear" w:fill="EAF3EC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汇报事项</w:t>
            </w:r>
          </w:p>
        </w:tc>
        <w:tc>
          <w:tcPr>
            <w:tcW w:type="dxa" w:w="4872"/>
            <w:shd w:val="clear" w:fill="EAF3EC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本月情况</w:t>
            </w:r>
          </w:p>
        </w:tc>
      </w:tr>
      <w:tr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设备数量与运行状况</w:t>
            </w:r>
          </w:p>
        </w:tc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电梯 ＿＿ 台；本月故障 ＿＿ 次</w:t>
            </w:r>
          </w:p>
        </w:tc>
      </w:tr>
      <w:tr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日管控执行情况</w:t>
            </w:r>
          </w:p>
        </w:tc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应检 ＿＿ 台次，实检 ＿＿ 台次，完成率 ＿＿ ％</w:t>
            </w:r>
          </w:p>
        </w:tc>
      </w:tr>
      <w:tr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周排查执行情况</w:t>
            </w:r>
          </w:p>
        </w:tc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本月开展 ＿＿ 次，形成报告 ＿＿ 份</w:t>
            </w:r>
          </w:p>
        </w:tc>
      </w:tr>
      <w:tr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本月发现问题总数</w:t>
            </w:r>
          </w:p>
        </w:tc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＿＿ 项</w:t>
            </w:r>
          </w:p>
        </w:tc>
      </w:tr>
      <w:tr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已整改闭环</w:t>
            </w:r>
          </w:p>
        </w:tc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＿＿ 项</w:t>
            </w:r>
          </w:p>
        </w:tc>
      </w:tr>
      <w:tr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结转下月</w:t>
            </w:r>
          </w:p>
        </w:tc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＿＿ 项</w:t>
            </w:r>
          </w:p>
        </w:tc>
      </w:tr>
      <w:tr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重大隐患情况</w:t>
            </w:r>
          </w:p>
        </w:tc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□ 无　□ 有，说明：</w:t>
            </w:r>
          </w:p>
        </w:tc>
      </w:tr>
      <w:tr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维保单位履约情况</w:t>
            </w:r>
          </w:p>
        </w:tc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</w:tr>
      <w:tr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人员持证与复审情况</w:t>
            </w:r>
          </w:p>
        </w:tc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</w:tr>
      <w:tr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标志标识与定期检验</w:t>
            </w:r>
          </w:p>
        </w:tc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</w:tr>
      <w:tr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培训与演练开展情况</w:t>
            </w:r>
          </w:p>
        </w:tc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</w:tr>
    </w:tbl>
    <w:p>
      <w:pPr>
        <w:spacing w:before="240" w:after="100"/>
      </w:pPr>
      <w:r>
        <w:rPr>
          <w:rFonts w:ascii="黑体" w:hAnsi="黑体" w:eastAsia="黑体"/>
          <w:b/>
          <w:color w:val="0B2A1C"/>
          <w:sz w:val="26"/>
        </w:rPr>
        <w:t>四、本月隐患排查治理汇总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624"/>
        <w:gridCol w:w="1624"/>
        <w:gridCol w:w="1624"/>
        <w:gridCol w:w="1624"/>
        <w:gridCol w:w="1624"/>
        <w:gridCol w:w="1624"/>
      </w:tblGrid>
      <w:tr>
        <w:tc>
          <w:tcPr>
            <w:tcW w:type="dxa" w:w="1624"/>
            <w:shd w:val="clear" w:fill="EAF3EC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#</w:t>
            </w:r>
          </w:p>
        </w:tc>
        <w:tc>
          <w:tcPr>
            <w:tcW w:type="dxa" w:w="1624"/>
            <w:shd w:val="clear" w:fill="EAF3EC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隐患描述</w:t>
            </w:r>
          </w:p>
        </w:tc>
        <w:tc>
          <w:tcPr>
            <w:tcW w:type="dxa" w:w="1624"/>
            <w:shd w:val="clear" w:fill="EAF3EC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等级</w:t>
            </w:r>
          </w:p>
        </w:tc>
        <w:tc>
          <w:tcPr>
            <w:tcW w:type="dxa" w:w="1624"/>
            <w:shd w:val="clear" w:fill="EAF3EC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整改措施</w:t>
            </w:r>
          </w:p>
        </w:tc>
        <w:tc>
          <w:tcPr>
            <w:tcW w:type="dxa" w:w="1624"/>
            <w:shd w:val="clear" w:fill="EAF3EC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责任人</w:t>
            </w:r>
          </w:p>
        </w:tc>
        <w:tc>
          <w:tcPr>
            <w:tcW w:type="dxa" w:w="1624"/>
            <w:shd w:val="clear" w:fill="EAF3EC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完成情况</w:t>
            </w:r>
          </w:p>
        </w:tc>
      </w:tr>
      <w:tr>
        <w:tc>
          <w:tcPr>
            <w:tcW w:type="dxa" w:w="1624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1</w:t>
            </w:r>
          </w:p>
        </w:tc>
        <w:tc>
          <w:tcPr>
            <w:tcW w:type="dxa" w:w="1624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624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□一般　□重大</w:t>
            </w:r>
          </w:p>
        </w:tc>
        <w:tc>
          <w:tcPr>
            <w:tcW w:type="dxa" w:w="1624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624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624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□闭环　□整改中</w:t>
            </w:r>
          </w:p>
        </w:tc>
      </w:tr>
      <w:tr>
        <w:tc>
          <w:tcPr>
            <w:tcW w:type="dxa" w:w="1624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2</w:t>
            </w:r>
          </w:p>
        </w:tc>
        <w:tc>
          <w:tcPr>
            <w:tcW w:type="dxa" w:w="1624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624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□一般　□重大</w:t>
            </w:r>
          </w:p>
        </w:tc>
        <w:tc>
          <w:tcPr>
            <w:tcW w:type="dxa" w:w="1624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624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624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□闭环　□整改中</w:t>
            </w:r>
          </w:p>
        </w:tc>
      </w:tr>
      <w:tr>
        <w:tc>
          <w:tcPr>
            <w:tcW w:type="dxa" w:w="1624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3</w:t>
            </w:r>
          </w:p>
        </w:tc>
        <w:tc>
          <w:tcPr>
            <w:tcW w:type="dxa" w:w="1624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624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□一般　□重大</w:t>
            </w:r>
          </w:p>
        </w:tc>
        <w:tc>
          <w:tcPr>
            <w:tcW w:type="dxa" w:w="1624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624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624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□闭环　□整改中</w:t>
            </w:r>
          </w:p>
        </w:tc>
      </w:tr>
    </w:tbl>
    <w:p>
      <w:pPr>
        <w:spacing w:before="240" w:after="100"/>
      </w:pPr>
      <w:r>
        <w:rPr>
          <w:rFonts w:ascii="黑体" w:hAnsi="黑体" w:eastAsia="黑体"/>
          <w:b/>
          <w:color w:val="0B2A1C"/>
          <w:sz w:val="26"/>
        </w:rPr>
        <w:t>五、本月总结（主要负责人）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872"/>
        <w:gridCol w:w="4872"/>
      </w:tblGrid>
      <w:tr>
        <w:tc>
          <w:tcPr>
            <w:tcW w:type="dxa" w:w="4872"/>
            <w:shd w:val="clear" w:fill="EAF3EC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评价维度</w:t>
            </w:r>
          </w:p>
        </w:tc>
        <w:tc>
          <w:tcPr>
            <w:tcW w:type="dxa" w:w="4872"/>
            <w:shd w:val="clear" w:fill="EAF3EC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结论</w:t>
            </w:r>
          </w:p>
        </w:tc>
      </w:tr>
      <w:tr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本月安全形势总体评价</w:t>
            </w:r>
          </w:p>
        </w:tc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□ 良好　□ 一般　□ 需重点关注</w:t>
            </w:r>
          </w:p>
        </w:tc>
      </w:tr>
      <w:tr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主要成绩</w:t>
            </w:r>
          </w:p>
        </w:tc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</w:tr>
      <w:tr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存在的主要问题</w:t>
            </w:r>
          </w:p>
        </w:tc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</w:tr>
      <w:tr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对安全总监 / 安全员履职的评价</w:t>
            </w:r>
          </w:p>
        </w:tc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</w:tr>
      <w:tr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需要投入的资源（人力 / 资金 / 技改）</w:t>
            </w:r>
          </w:p>
        </w:tc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</w:tr>
    </w:tbl>
    <w:p>
      <w:pPr>
        <w:spacing w:before="240" w:after="100"/>
      </w:pPr>
      <w:r>
        <w:rPr>
          <w:rFonts w:ascii="黑体" w:hAnsi="黑体" w:eastAsia="黑体"/>
          <w:b/>
          <w:color w:val="0B2A1C"/>
          <w:sz w:val="26"/>
        </w:rPr>
        <w:t>六、下月工作调度安排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949"/>
        <w:gridCol w:w="1949"/>
        <w:gridCol w:w="1949"/>
        <w:gridCol w:w="1949"/>
        <w:gridCol w:w="1949"/>
      </w:tblGrid>
      <w:tr>
        <w:tc>
          <w:tcPr>
            <w:tcW w:type="dxa" w:w="1949"/>
            <w:shd w:val="clear" w:fill="EAF3EC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#</w:t>
            </w:r>
          </w:p>
        </w:tc>
        <w:tc>
          <w:tcPr>
            <w:tcW w:type="dxa" w:w="1949"/>
            <w:shd w:val="clear" w:fill="EAF3EC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调度事项</w:t>
            </w:r>
          </w:p>
        </w:tc>
        <w:tc>
          <w:tcPr>
            <w:tcW w:type="dxa" w:w="1949"/>
            <w:shd w:val="clear" w:fill="EAF3EC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责任人</w:t>
            </w:r>
          </w:p>
        </w:tc>
        <w:tc>
          <w:tcPr>
            <w:tcW w:type="dxa" w:w="1949"/>
            <w:shd w:val="clear" w:fill="EAF3EC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完成期限</w:t>
            </w:r>
          </w:p>
        </w:tc>
        <w:tc>
          <w:tcPr>
            <w:tcW w:type="dxa" w:w="1949"/>
            <w:shd w:val="clear" w:fill="EAF3EC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资源保障</w:t>
            </w:r>
          </w:p>
        </w:tc>
      </w:tr>
      <w:tr>
        <w:tc>
          <w:tcPr>
            <w:tcW w:type="dxa" w:w="1949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1</w:t>
            </w:r>
          </w:p>
        </w:tc>
        <w:tc>
          <w:tcPr>
            <w:tcW w:type="dxa" w:w="1949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949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949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949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</w:tr>
      <w:tr>
        <w:tc>
          <w:tcPr>
            <w:tcW w:type="dxa" w:w="1949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2</w:t>
            </w:r>
          </w:p>
        </w:tc>
        <w:tc>
          <w:tcPr>
            <w:tcW w:type="dxa" w:w="1949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949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949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949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</w:tr>
      <w:tr>
        <w:tc>
          <w:tcPr>
            <w:tcW w:type="dxa" w:w="1949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3</w:t>
            </w:r>
          </w:p>
        </w:tc>
        <w:tc>
          <w:tcPr>
            <w:tcW w:type="dxa" w:w="1949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949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949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949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</w:tr>
      <w:tr>
        <w:tc>
          <w:tcPr>
            <w:tcW w:type="dxa" w:w="1949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4</w:t>
            </w:r>
          </w:p>
        </w:tc>
        <w:tc>
          <w:tcPr>
            <w:tcW w:type="dxa" w:w="1949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949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949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949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</w:tr>
    </w:tbl>
    <w:p>
      <w:pPr>
        <w:spacing w:before="80" w:after="160"/>
        <w:ind w:left="283"/>
      </w:pPr>
      <w:r>
        <w:rPr>
          <w:rFonts w:ascii="楷体" w:hAnsi="楷体" w:eastAsia="楷体"/>
          <w:b w:val="0"/>
          <w:color w:val="8A6A14"/>
          <w:sz w:val="20"/>
        </w:rPr>
        <w:t>调度事项应</w:t>
      </w:r>
      <w:r>
        <w:rPr>
          <w:rFonts w:ascii="楷体" w:hAnsi="楷体" w:eastAsia="楷体"/>
          <w:b/>
          <w:color w:val="8A6A14"/>
          <w:sz w:val="20"/>
        </w:rPr>
        <w:t>具体、可核查</w:t>
      </w:r>
      <w:r>
        <w:rPr>
          <w:rFonts w:ascii="楷体" w:hAnsi="楷体" w:eastAsia="楷体"/>
          <w:b w:val="0"/>
          <w:color w:val="8A6A14"/>
          <w:sz w:val="20"/>
        </w:rPr>
        <w:t>（例："下月完成 3 号楼 2 台电梯的年度定期检验申报"）， 避免写成"继续加强安全管理"这类无法验证的表述。</w:t>
      </w:r>
    </w:p>
    <w:p>
      <w:pPr>
        <w:spacing w:before="240" w:after="100"/>
      </w:pPr>
      <w:r>
        <w:rPr>
          <w:rFonts w:ascii="黑体" w:hAnsi="黑体" w:eastAsia="黑体"/>
          <w:b/>
          <w:color w:val="0B2A1C"/>
          <w:sz w:val="26"/>
        </w:rPr>
        <w:t>七、决议事项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248"/>
        <w:gridCol w:w="3248"/>
        <w:gridCol w:w="3248"/>
      </w:tblGrid>
      <w:tr>
        <w:tc>
          <w:tcPr>
            <w:tcW w:type="dxa" w:w="3248"/>
            <w:shd w:val="clear" w:fill="EAF3EC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#</w:t>
            </w:r>
          </w:p>
        </w:tc>
        <w:tc>
          <w:tcPr>
            <w:tcW w:type="dxa" w:w="3248"/>
            <w:shd w:val="clear" w:fill="EAF3EC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决议内容</w:t>
            </w:r>
          </w:p>
        </w:tc>
        <w:tc>
          <w:tcPr>
            <w:tcW w:type="dxa" w:w="3248"/>
            <w:shd w:val="clear" w:fill="EAF3EC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表决结果</w:t>
            </w:r>
          </w:p>
        </w:tc>
      </w:tr>
      <w:tr>
        <w:tc>
          <w:tcPr>
            <w:tcW w:type="dxa" w:w="324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1</w:t>
            </w:r>
          </w:p>
        </w:tc>
        <w:tc>
          <w:tcPr>
            <w:tcW w:type="dxa" w:w="324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324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□ 一致通过　□ 多数通过</w:t>
            </w:r>
          </w:p>
        </w:tc>
      </w:tr>
      <w:tr>
        <w:tc>
          <w:tcPr>
            <w:tcW w:type="dxa" w:w="324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2</w:t>
            </w:r>
          </w:p>
        </w:tc>
        <w:tc>
          <w:tcPr>
            <w:tcW w:type="dxa" w:w="324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324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□ 一致通过　□ 多数通过</w:t>
            </w:r>
          </w:p>
        </w:tc>
      </w:tr>
    </w:tbl>
    <w:p>
      <w:pPr>
        <w:spacing w:before="240" w:after="100"/>
      </w:pPr>
      <w:r>
        <w:rPr>
          <w:rFonts w:ascii="黑体" w:hAnsi="黑体" w:eastAsia="黑体"/>
          <w:b/>
          <w:color w:val="0B2A1C"/>
          <w:sz w:val="26"/>
        </w:rPr>
        <w:t>八、签字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36"/>
        <w:gridCol w:w="2436"/>
        <w:gridCol w:w="2436"/>
        <w:gridCol w:w="2436"/>
      </w:tblGrid>
      <w:tr>
        <w:tc>
          <w:tcPr>
            <w:tcW w:type="dxa" w:w="2436"/>
            <w:shd w:val="clear" w:fill="EAF3EC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角色</w:t>
            </w:r>
          </w:p>
        </w:tc>
        <w:tc>
          <w:tcPr>
            <w:tcW w:type="dxa" w:w="2436"/>
            <w:shd w:val="clear" w:fill="EAF3EC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姓名</w:t>
            </w:r>
          </w:p>
        </w:tc>
        <w:tc>
          <w:tcPr>
            <w:tcW w:type="dxa" w:w="2436"/>
            <w:shd w:val="clear" w:fill="EAF3EC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签字</w:t>
            </w:r>
          </w:p>
        </w:tc>
        <w:tc>
          <w:tcPr>
            <w:tcW w:type="dxa" w:w="2436"/>
            <w:shd w:val="clear" w:fill="EAF3EC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日期</w:t>
            </w:r>
          </w:p>
        </w:tc>
      </w:tr>
      <w:tr>
        <w:tc>
          <w:tcPr>
            <w:tcW w:type="dxa" w:w="2436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主持人（主要负责人）</w:t>
            </w:r>
          </w:p>
        </w:tc>
        <w:tc>
          <w:tcPr>
            <w:tcW w:type="dxa" w:w="2436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2436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2436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</w:tr>
      <w:tr>
        <w:tc>
          <w:tcPr>
            <w:tcW w:type="dxa" w:w="2436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安全总监</w:t>
            </w:r>
          </w:p>
        </w:tc>
        <w:tc>
          <w:tcPr>
            <w:tcW w:type="dxa" w:w="2436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2436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2436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</w:tr>
      <w:tr>
        <w:tc>
          <w:tcPr>
            <w:tcW w:type="dxa" w:w="2436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记录人</w:t>
            </w:r>
          </w:p>
        </w:tc>
        <w:tc>
          <w:tcPr>
            <w:tcW w:type="dxa" w:w="2436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2436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2436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</w:tr>
    </w:tbl>
    <w:p>
      <w:r>
        <w:br w:type="page"/>
      </w:r>
    </w:p>
    <w:p>
      <w:pPr>
        <w:spacing w:before="240" w:after="100"/>
      </w:pPr>
      <w:r>
        <w:rPr>
          <w:rFonts w:ascii="黑体" w:hAnsi="黑体" w:eastAsia="黑体"/>
          <w:b/>
          <w:color w:val="0B2A1C"/>
          <w:sz w:val="26"/>
        </w:rPr>
        <w:t>填写说明</w:t>
      </w:r>
    </w:p>
    <w:p>
      <w:pPr>
        <w:pStyle w:val="ListNumber"/>
        <w:spacing w:after="40" w:line="336" w:lineRule="auto"/>
      </w:pPr>
      <w:r>
        <w:rPr>
          <w:rFonts w:ascii="宋体" w:hAnsi="宋体" w:eastAsia="宋体"/>
          <w:b w:val="0"/>
          <w:sz w:val="21"/>
        </w:rPr>
        <w:t>本纪要是 74 号令要求的</w:t>
      </w:r>
      <w:r>
        <w:rPr>
          <w:rFonts w:ascii="宋体" w:hAnsi="宋体" w:eastAsia="宋体"/>
          <w:b/>
          <w:sz w:val="21"/>
        </w:rPr>
        <w:t>月调度记录</w:t>
      </w:r>
      <w:r>
        <w:rPr>
          <w:rFonts w:ascii="宋体" w:hAnsi="宋体" w:eastAsia="宋体"/>
          <w:b w:val="0"/>
          <w:sz w:val="21"/>
        </w:rPr>
        <w:t>，是</w:t>
      </w:r>
      <w:r>
        <w:rPr>
          <w:rFonts w:ascii="宋体" w:hAnsi="宋体" w:eastAsia="宋体"/>
          <w:b/>
          <w:sz w:val="21"/>
        </w:rPr>
        <w:t>主要负责人履行第一责任人职责</w:t>
      </w:r>
      <w:r>
        <w:rPr>
          <w:rFonts w:ascii="宋体" w:hAnsi="宋体" w:eastAsia="宋体"/>
          <w:b w:val="0"/>
          <w:sz w:val="21"/>
        </w:rPr>
        <w:t>的核心证据。</w:t>
      </w:r>
    </w:p>
    <w:p>
      <w:pPr>
        <w:pStyle w:val="ListNumber"/>
        <w:spacing w:after="40" w:line="336" w:lineRule="auto"/>
      </w:pPr>
      <w:r>
        <w:rPr>
          <w:rFonts w:ascii="宋体" w:hAnsi="宋体" w:eastAsia="宋体"/>
          <w:b w:val="0"/>
          <w:sz w:val="21"/>
        </w:rPr>
        <w:t>关键点：本纪要必须由</w:t>
      </w:r>
      <w:r>
        <w:rPr>
          <w:rFonts w:ascii="宋体" w:hAnsi="宋体" w:eastAsia="宋体"/>
          <w:b/>
          <w:sz w:val="21"/>
        </w:rPr>
        <w:t>主要负责人主持</w:t>
      </w:r>
      <w:r>
        <w:rPr>
          <w:rFonts w:ascii="宋体" w:hAnsi="宋体" w:eastAsia="宋体"/>
          <w:b w:val="0"/>
          <w:sz w:val="21"/>
        </w:rPr>
        <w:t>，不能由安全总监代为主持；</w:t>
      </w:r>
    </w:p>
    <w:p>
      <w:pPr>
        <w:spacing w:after="100" w:line="348" w:lineRule="auto"/>
      </w:pPr>
      <w:r>
        <w:rPr>
          <w:rFonts w:ascii="宋体" w:hAnsi="宋体" w:eastAsia="宋体"/>
          <w:b w:val="0"/>
          <w:sz w:val="21"/>
        </w:rPr>
        <w:t>若确因故由他人主持，应在纪要中注明授权情况。</w:t>
      </w:r>
    </w:p>
    <w:p>
      <w:pPr>
        <w:pStyle w:val="ListNumber"/>
        <w:spacing w:after="40" w:line="336" w:lineRule="auto"/>
      </w:pPr>
      <w:r>
        <w:rPr>
          <w:rFonts w:ascii="宋体" w:hAnsi="宋体" w:eastAsia="宋体"/>
          <w:b w:val="0"/>
          <w:sz w:val="21"/>
        </w:rPr>
        <w:t>会议应聚焦三件事：</w:t>
      </w:r>
      <w:r>
        <w:rPr>
          <w:rFonts w:ascii="宋体" w:hAnsi="宋体" w:eastAsia="宋体"/>
          <w:b/>
          <w:sz w:val="21"/>
        </w:rPr>
        <w:t>总结本月、研判形势、调度下月</w:t>
      </w:r>
      <w:r>
        <w:rPr>
          <w:rFonts w:ascii="宋体" w:hAnsi="宋体" w:eastAsia="宋体"/>
          <w:b w:val="0"/>
          <w:sz w:val="21"/>
        </w:rPr>
        <w:t>，避免流于形式。</w:t>
      </w:r>
    </w:p>
    <w:p>
      <w:pPr>
        <w:pStyle w:val="ListNumber"/>
        <w:spacing w:after="40" w:line="336" w:lineRule="auto"/>
      </w:pPr>
      <w:r>
        <w:rPr>
          <w:rFonts w:ascii="宋体" w:hAnsi="宋体" w:eastAsia="宋体"/>
          <w:b w:val="0"/>
          <w:sz w:val="21"/>
        </w:rPr>
        <w:t>与本月的《每周安全排查治理报告》配套归档，形成"日—周—月"完整链条，</w:t>
      </w:r>
    </w:p>
    <w:p>
      <w:pPr>
        <w:spacing w:after="100" w:line="348" w:lineRule="auto"/>
      </w:pPr>
      <w:r>
        <w:rPr>
          <w:rFonts w:ascii="宋体" w:hAnsi="宋体" w:eastAsia="宋体"/>
          <w:b w:val="0"/>
          <w:sz w:val="21"/>
        </w:rPr>
        <w:t>迎接检查时可一次提供全套记录。</w:t>
      </w:r>
    </w:p>
    <w:p>
      <w:pPr>
        <w:pStyle w:val="ListNumber"/>
        <w:spacing w:after="40" w:line="336" w:lineRule="auto"/>
      </w:pPr>
      <w:r>
        <w:rPr>
          <w:rFonts w:ascii="宋体" w:hAnsi="宋体" w:eastAsia="宋体"/>
          <w:b w:val="0"/>
          <w:sz w:val="21"/>
        </w:rPr>
        <w:t>建议保存不少于一个检验周期；重大隐患相关记录应长期保存。</w:t>
      </w:r>
    </w:p>
    <w:p>
      <w:pPr>
        <w:spacing w:before="280"/>
      </w:pPr>
      <w:r>
        <w:rPr>
          <w:rFonts w:ascii="楷体" w:hAnsi="楷体" w:eastAsia="楷体"/>
          <w:b w:val="0"/>
          <w:color w:val="88948C"/>
          <w:sz w:val="18"/>
        </w:rPr>
        <w:t>本模板依据现行法规与安全技术规范编制，使用前请结合本单位实际情况调整；如需协助建立特种设备安全管理制度或办理相关事项，可联系我们。</w:t>
      </w:r>
    </w:p>
    <w:sectPr w:rsidR="00FC693F" w:rsidRPr="0006063C" w:rsidSect="00034616">
      <w:footerReference w:type="default" r:id="rId9"/>
      <w:pgSz w:w="12240" w:h="15840"/>
      <w:pgMar w:top="1247" w:right="1134" w:bottom="1134" w:left="13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宋体" w:hAnsi="宋体" w:eastAsia="宋体"/>
        <w:color w:val="88948C"/>
        <w:sz w:val="15"/>
      </w:rPr>
      <w:t>本表格由 佛山嘉菱电梯有限公司 提供 · 24h 应急值守 138 2771 3406 · 0757-82102625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